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sectPr>
          <w:pgSz w:h="16834" w:w="11909" w:orient="portrait"/>
          <w:pgMar w:bottom="1440" w:top="1440" w:left="1440" w:right="1440" w:header="720" w:footer="720"/>
          <w:pgNumType w:start="1"/>
        </w:sectPr>
      </w:pPr>
      <w:bookmarkStart w:colFirst="0" w:colLast="0" w:name="_wbfgkoud2q88" w:id="0"/>
      <w:bookmarkEnd w:id="0"/>
      <w:r w:rsidDel="00000000" w:rsidR="00000000" w:rsidRPr="00000000">
        <w:rPr>
          <w:rFonts w:ascii="Arial" w:cs="Arial" w:eastAsia="Arial" w:hAnsi="Arial"/>
          <w:b w:val="0"/>
          <w:i w:val="0"/>
          <w:smallCaps w:val="0"/>
          <w:strike w:val="0"/>
          <w:color w:val="000000"/>
          <w:sz w:val="52"/>
          <w:szCs w:val="52"/>
          <w:u w:val="none"/>
          <w:shd w:fill="auto" w:val="clear"/>
          <w:vertAlign w:val="baseline"/>
          <w:rtl w:val="0"/>
        </w:rPr>
        <w:t xml:space="preserve">Élménybeszámoló</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Élménybeszámoló</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A múlt héten az osztályommal ellátogattunk egy múzeumba, ahol történelmi és néprajzi kiállításokat néztünk meg. Nagyon érdekes volt, mert nemcsak régi tárgyakat láttunk, hanem megtudhattuk, hogyan éltek és dolgoztak régen az emberek.</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Az egyik teremben a paraszti élet mindennapjait mutatták be: hagyományos ruhákat, szekereket, munkaeszközöket és az állattartáshoz használt felszereléseket is láttunk. Különösen tetszett a rész, ahol a „szarvasmarhavásár” hangulatát idézték meg régi fényképekkel és életképekkel – mintha visszautaztunk volna az időben.</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Egy másik teremben fekete-fehér fotók voltak parasztokról, katonákról és munkásokról. A félhomályos világítás és a kiállítás elrendezése különösen hatásos volt, szinte érezni lehetett a múlt hangulatát.</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Összességében nagyon tetszett ez a kirándulás, mert nemcsak tanulságos, hanem élvezetes is volt, és sokat tanultam a régi idők életéről.</w:t>
      </w:r>
    </w:p>
    <w:sectPr>
      <w:type w:val="nextPage"/>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h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